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80" w:rsidRPr="00D93959" w:rsidRDefault="00A01E80" w:rsidP="00A01E80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</w:p>
    <w:p w:rsidR="00A01E80" w:rsidRPr="00E87FC2" w:rsidRDefault="00A01E80" w:rsidP="00A01E80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D93959">
        <w:rPr>
          <w:rFonts w:ascii="Tahoma" w:hAnsi="Tahoma" w:cs="Tahoma"/>
          <w:b/>
          <w:szCs w:val="28"/>
          <w:lang w:val="es-ES"/>
        </w:rPr>
        <w:t xml:space="preserve">CONSILIUL LOCAL     </w:t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  <w:t xml:space="preserve">   </w:t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</w:p>
    <w:p w:rsidR="00A01E80" w:rsidRPr="00D93959" w:rsidRDefault="00A01E80" w:rsidP="00A01E80">
      <w:pPr>
        <w:rPr>
          <w:lang w:val="es-ES" w:eastAsia="x-none"/>
        </w:rPr>
      </w:pPr>
    </w:p>
    <w:p w:rsidR="00A01E80" w:rsidRPr="00D93959" w:rsidRDefault="00A01E80" w:rsidP="00A01E80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65</w:t>
      </w:r>
      <w:r w:rsidRPr="00D93959">
        <w:rPr>
          <w:rFonts w:ascii="Tahoma" w:hAnsi="Tahoma" w:cs="Tahoma"/>
          <w:b/>
          <w:szCs w:val="28"/>
          <w:lang w:val="es-ES"/>
        </w:rPr>
        <w:t>/ 2014</w:t>
      </w:r>
    </w:p>
    <w:p w:rsidR="00A01E80" w:rsidRDefault="00A01E80" w:rsidP="00A01E80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pentru acordarea unor avize </w:t>
      </w:r>
    </w:p>
    <w:p w:rsidR="00A01E80" w:rsidRPr="00D93959" w:rsidRDefault="00A01E80" w:rsidP="00A01E80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la transportul public judetean de persoane</w:t>
      </w:r>
    </w:p>
    <w:p w:rsidR="00A01E80" w:rsidRPr="00D93959" w:rsidRDefault="00A01E80" w:rsidP="00A01E80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A01E80" w:rsidRPr="00D93959" w:rsidRDefault="00A01E80" w:rsidP="00A01E80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A01E80" w:rsidRPr="00D93959" w:rsidRDefault="00A01E80" w:rsidP="00A01E80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ab/>
        <w:t xml:space="preserve"> Consiliul Local al Municipiului Curtea de Arges;</w:t>
      </w:r>
    </w:p>
    <w:p w:rsidR="00A01E80" w:rsidRPr="00D93959" w:rsidRDefault="00A01E80" w:rsidP="00A01E80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A01E80" w:rsidRPr="00D93959" w:rsidRDefault="00A01E80" w:rsidP="00A01E80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ab/>
        <w:t xml:space="preserve">-Referatul </w:t>
      </w:r>
      <w:r>
        <w:rPr>
          <w:rFonts w:ascii="Tahoma" w:hAnsi="Tahoma" w:cs="Tahoma"/>
          <w:sz w:val="28"/>
          <w:szCs w:val="28"/>
          <w:lang w:val="es-ES"/>
        </w:rPr>
        <w:t xml:space="preserve">Biroului autorizare si control transport public local de persoane </w:t>
      </w:r>
      <w:r w:rsidRPr="00D93959">
        <w:rPr>
          <w:rFonts w:ascii="Tahoma" w:hAnsi="Tahoma" w:cs="Tahoma"/>
          <w:sz w:val="28"/>
          <w:szCs w:val="28"/>
          <w:lang w:val="es-ES"/>
        </w:rPr>
        <w:t>nr. 1</w:t>
      </w:r>
      <w:r>
        <w:rPr>
          <w:rFonts w:ascii="Tahoma" w:hAnsi="Tahoma" w:cs="Tahoma"/>
          <w:sz w:val="28"/>
          <w:szCs w:val="28"/>
          <w:lang w:val="es-ES"/>
        </w:rPr>
        <w:t>5025/18</w:t>
      </w:r>
      <w:r w:rsidRPr="00D93959">
        <w:rPr>
          <w:rFonts w:ascii="Tahoma" w:hAnsi="Tahoma" w:cs="Tahoma"/>
          <w:sz w:val="28"/>
          <w:szCs w:val="28"/>
          <w:lang w:val="es-ES"/>
        </w:rPr>
        <w:t xml:space="preserve">.06.2014;    </w:t>
      </w:r>
    </w:p>
    <w:p w:rsidR="00A01E80" w:rsidRPr="00D93959" w:rsidRDefault="00A01E80" w:rsidP="00A01E80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ab/>
        <w:t>-</w:t>
      </w:r>
      <w:r>
        <w:rPr>
          <w:rFonts w:ascii="Tahoma" w:hAnsi="Tahoma" w:cs="Tahoma"/>
          <w:sz w:val="28"/>
          <w:szCs w:val="28"/>
          <w:lang w:val="es-ES"/>
        </w:rPr>
        <w:t>Prevederile art. 4 si art. 16 alin. (4) din Legea serviciilor de transport public local</w:t>
      </w:r>
      <w:r w:rsidRPr="00D93959">
        <w:rPr>
          <w:rFonts w:ascii="Tahoma" w:hAnsi="Tahoma" w:cs="Tahoma"/>
          <w:sz w:val="28"/>
          <w:szCs w:val="28"/>
          <w:lang w:val="es-ES"/>
        </w:rPr>
        <w:t>;</w:t>
      </w:r>
    </w:p>
    <w:p w:rsidR="00A01E80" w:rsidRPr="00D93959" w:rsidRDefault="00A01E80" w:rsidP="00A01E80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-Art. 17 lit. e din Normele aprobate prin Ordinul Ministrului Administratiei si Internelor nr. 353/2007</w:t>
      </w:r>
      <w:r w:rsidRPr="00D93959">
        <w:rPr>
          <w:rFonts w:ascii="Tahoma" w:hAnsi="Tahoma" w:cs="Tahoma"/>
          <w:sz w:val="28"/>
          <w:szCs w:val="28"/>
          <w:lang w:val="es-ES"/>
        </w:rPr>
        <w:t xml:space="preserve">; </w:t>
      </w:r>
    </w:p>
    <w:p w:rsidR="00A01E80" w:rsidRPr="00D93959" w:rsidRDefault="00A01E80" w:rsidP="00A01E80">
      <w:pPr>
        <w:pStyle w:val="Listparagraf"/>
        <w:spacing w:after="0"/>
        <w:jc w:val="both"/>
        <w:rPr>
          <w:rFonts w:ascii="Tahoma" w:hAnsi="Tahoma" w:cs="Tahoma"/>
          <w:sz w:val="28"/>
          <w:szCs w:val="28"/>
          <w:lang w:val="en-US"/>
        </w:rPr>
      </w:pPr>
      <w:r w:rsidRPr="00D93959">
        <w:rPr>
          <w:rFonts w:ascii="Tahoma" w:hAnsi="Tahoma" w:cs="Tahoma"/>
          <w:sz w:val="28"/>
          <w:szCs w:val="28"/>
          <w:lang w:val="en-US"/>
        </w:rPr>
        <w:t>-</w:t>
      </w:r>
      <w:proofErr w:type="spellStart"/>
      <w:proofErr w:type="gramStart"/>
      <w:r w:rsidRPr="00D93959">
        <w:rPr>
          <w:rFonts w:ascii="Tahoma" w:hAnsi="Tahoma" w:cs="Tahoma"/>
          <w:sz w:val="28"/>
          <w:szCs w:val="28"/>
          <w:lang w:val="en-US"/>
        </w:rPr>
        <w:t>Avizul</w:t>
      </w:r>
      <w:proofErr w:type="spellEnd"/>
      <w:r w:rsidRPr="00D93959">
        <w:rPr>
          <w:rFonts w:ascii="Tahoma" w:hAnsi="Tahoma" w:cs="Tahoma"/>
          <w:sz w:val="28"/>
          <w:szCs w:val="28"/>
          <w:lang w:val="en-US"/>
        </w:rPr>
        <w:t xml:space="preserve">  </w:t>
      </w:r>
      <w:proofErr w:type="spellStart"/>
      <w:r w:rsidRPr="00D93959">
        <w:rPr>
          <w:rFonts w:ascii="Tahoma" w:hAnsi="Tahoma" w:cs="Tahoma"/>
          <w:sz w:val="28"/>
          <w:szCs w:val="28"/>
          <w:lang w:val="en-US"/>
        </w:rPr>
        <w:t>Comisiei</w:t>
      </w:r>
      <w:proofErr w:type="spellEnd"/>
      <w:proofErr w:type="gramEnd"/>
      <w:r w:rsidRPr="00D93959">
        <w:rPr>
          <w:rFonts w:ascii="Tahoma" w:hAnsi="Tahoma" w:cs="Tahoma"/>
          <w:sz w:val="28"/>
          <w:szCs w:val="28"/>
          <w:lang w:val="en-US"/>
        </w:rPr>
        <w:t xml:space="preserve">  </w:t>
      </w:r>
      <w:r>
        <w:rPr>
          <w:rFonts w:ascii="Tahoma" w:hAnsi="Tahoma" w:cs="Tahoma"/>
          <w:sz w:val="28"/>
          <w:szCs w:val="28"/>
          <w:lang w:val="en-US"/>
        </w:rPr>
        <w:t>de urbanism</w:t>
      </w:r>
      <w:r w:rsidRPr="00D93959">
        <w:rPr>
          <w:rFonts w:ascii="Tahoma" w:hAnsi="Tahoma" w:cs="Tahoma"/>
          <w:sz w:val="28"/>
          <w:szCs w:val="28"/>
          <w:lang w:val="en-US"/>
        </w:rPr>
        <w:t>;</w:t>
      </w:r>
    </w:p>
    <w:p w:rsidR="00A01E80" w:rsidRPr="00D93959" w:rsidRDefault="00A01E80" w:rsidP="00A01E80">
      <w:pPr>
        <w:pStyle w:val="Corptext"/>
        <w:rPr>
          <w:rFonts w:ascii="Tahoma" w:hAnsi="Tahoma" w:cs="Tahoma"/>
          <w:szCs w:val="28"/>
        </w:rPr>
      </w:pPr>
      <w:r w:rsidRPr="00D93959">
        <w:rPr>
          <w:rFonts w:ascii="Tahoma" w:hAnsi="Tahoma" w:cs="Tahoma"/>
          <w:szCs w:val="28"/>
          <w:lang w:val="en-US"/>
        </w:rPr>
        <w:tab/>
      </w:r>
      <w:r w:rsidRPr="00D93959">
        <w:rPr>
          <w:rFonts w:ascii="Tahoma" w:hAnsi="Tahoma" w:cs="Tahoma"/>
          <w:szCs w:val="28"/>
        </w:rPr>
        <w:t xml:space="preserve">In </w:t>
      </w:r>
      <w:proofErr w:type="spellStart"/>
      <w:r w:rsidRPr="00D93959">
        <w:rPr>
          <w:rFonts w:ascii="Tahoma" w:hAnsi="Tahoma" w:cs="Tahoma"/>
          <w:szCs w:val="28"/>
        </w:rPr>
        <w:t>temeiul</w:t>
      </w:r>
      <w:proofErr w:type="spellEnd"/>
      <w:r w:rsidRPr="00D93959">
        <w:rPr>
          <w:rFonts w:ascii="Tahoma" w:hAnsi="Tahoma" w:cs="Tahoma"/>
          <w:szCs w:val="28"/>
        </w:rPr>
        <w:t xml:space="preserve"> art. 45  </w:t>
      </w:r>
      <w:proofErr w:type="spellStart"/>
      <w:r w:rsidRPr="00D93959">
        <w:rPr>
          <w:rFonts w:ascii="Tahoma" w:hAnsi="Tahoma" w:cs="Tahoma"/>
          <w:szCs w:val="28"/>
        </w:rPr>
        <w:t>alin</w:t>
      </w:r>
      <w:proofErr w:type="spellEnd"/>
      <w:r w:rsidRPr="00D93959">
        <w:rPr>
          <w:rFonts w:ascii="Tahoma" w:hAnsi="Tahoma" w:cs="Tahoma"/>
          <w:szCs w:val="28"/>
        </w:rPr>
        <w:t xml:space="preserve">. 1  din </w:t>
      </w:r>
      <w:proofErr w:type="spellStart"/>
      <w:r w:rsidRPr="00D93959">
        <w:rPr>
          <w:rFonts w:ascii="Tahoma" w:hAnsi="Tahoma" w:cs="Tahoma"/>
          <w:szCs w:val="28"/>
        </w:rPr>
        <w:t>Legea</w:t>
      </w:r>
      <w:proofErr w:type="spellEnd"/>
      <w:r w:rsidRPr="00D93959">
        <w:rPr>
          <w:rFonts w:ascii="Tahoma" w:hAnsi="Tahoma" w:cs="Tahoma"/>
          <w:szCs w:val="28"/>
        </w:rPr>
        <w:t xml:space="preserve"> nr. 215 / 2001 </w:t>
      </w:r>
    </w:p>
    <w:p w:rsidR="00A01E80" w:rsidRPr="00D93959" w:rsidRDefault="00A01E80" w:rsidP="00A01E80">
      <w:pPr>
        <w:pStyle w:val="Corptext"/>
        <w:rPr>
          <w:rFonts w:ascii="Tahoma" w:hAnsi="Tahoma" w:cs="Tahoma"/>
          <w:szCs w:val="28"/>
        </w:rPr>
      </w:pPr>
      <w:r w:rsidRPr="00D93959">
        <w:rPr>
          <w:rFonts w:ascii="Tahoma" w:hAnsi="Tahoma" w:cs="Tahoma"/>
          <w:szCs w:val="28"/>
        </w:rPr>
        <w:t xml:space="preserve"> </w:t>
      </w:r>
    </w:p>
    <w:p w:rsidR="00A01E80" w:rsidRPr="00D93959" w:rsidRDefault="00A01E80" w:rsidP="00A01E80">
      <w:pPr>
        <w:pStyle w:val="Corptext"/>
        <w:rPr>
          <w:rFonts w:ascii="Tahoma" w:hAnsi="Tahoma" w:cs="Tahoma"/>
          <w:szCs w:val="28"/>
          <w:lang w:val="es-ES"/>
        </w:rPr>
      </w:pPr>
    </w:p>
    <w:p w:rsidR="00A01E80" w:rsidRPr="00D93959" w:rsidRDefault="00A01E80" w:rsidP="00A01E80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A01E80" w:rsidRPr="00D93959" w:rsidRDefault="00A01E80" w:rsidP="00A01E80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A01E80" w:rsidRPr="00D93959" w:rsidRDefault="00A01E80" w:rsidP="00A01E80">
      <w:pPr>
        <w:ind w:firstLine="720"/>
        <w:jc w:val="both"/>
        <w:rPr>
          <w:rFonts w:ascii="Tahoma" w:hAnsi="Tahoma" w:cs="Tahoma"/>
          <w:b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 xml:space="preserve"> </w:t>
      </w:r>
    </w:p>
    <w:p w:rsidR="00A01E80" w:rsidRDefault="00A01E80" w:rsidP="00A01E80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u w:val="single"/>
          <w:lang w:val="es-ES"/>
        </w:rPr>
        <w:t>Art</w:t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. 1</w:t>
      </w:r>
      <w:r w:rsidRPr="00464C27">
        <w:rPr>
          <w:rFonts w:ascii="Tahoma" w:hAnsi="Tahoma" w:cs="Tahoma"/>
          <w:sz w:val="28"/>
          <w:szCs w:val="28"/>
          <w:lang w:val="es-ES"/>
        </w:rPr>
        <w:t xml:space="preserve"> Se avizeaza infiintarea unei statii de imbarcare debarcare</w:t>
      </w:r>
      <w:r>
        <w:rPr>
          <w:rFonts w:ascii="Tahoma" w:hAnsi="Tahoma" w:cs="Tahoma"/>
          <w:sz w:val="28"/>
          <w:szCs w:val="28"/>
          <w:lang w:val="es-ES"/>
        </w:rPr>
        <w:t xml:space="preserve"> calatori la transportul public judetean de persoane in Parcarea Biserica Domneasca pentru traseul Bascov-Curtea de Arges si retur.</w:t>
      </w:r>
    </w:p>
    <w:p w:rsidR="00A01E80" w:rsidRDefault="00A01E80" w:rsidP="00A01E80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B453EE">
        <w:rPr>
          <w:rFonts w:ascii="Tahoma" w:hAnsi="Tahoma" w:cs="Tahoma"/>
          <w:b/>
          <w:sz w:val="28"/>
          <w:szCs w:val="28"/>
          <w:u w:val="single"/>
          <w:lang w:val="es-ES"/>
        </w:rPr>
        <w:t>Art. 2</w:t>
      </w:r>
      <w:r>
        <w:rPr>
          <w:rFonts w:ascii="Tahoma" w:hAnsi="Tahoma" w:cs="Tahoma"/>
          <w:sz w:val="28"/>
          <w:szCs w:val="28"/>
          <w:lang w:val="es-ES"/>
        </w:rPr>
        <w:t xml:space="preserve"> Se avizeaza utilizarea de catre operatorul traseului Curtea de Arges-Valea Iasului-Nucsoara si retur a statiilor Fagaras, Stadion, Ivancea (sensul catre Valea Iasului).</w:t>
      </w:r>
    </w:p>
    <w:p w:rsidR="00A01E80" w:rsidRPr="00D93959" w:rsidRDefault="00A01E80" w:rsidP="00A01E80">
      <w:pPr>
        <w:ind w:firstLine="720"/>
        <w:jc w:val="both"/>
        <w:rPr>
          <w:rFonts w:ascii="Tahoma" w:hAnsi="Tahoma" w:cs="Tahoma"/>
          <w:b/>
          <w:color w:val="000000"/>
          <w:sz w:val="28"/>
          <w:szCs w:val="28"/>
          <w:lang w:val="es-ES"/>
        </w:rPr>
      </w:pPr>
      <w:r w:rsidRPr="00B453EE">
        <w:rPr>
          <w:rFonts w:ascii="Tahoma" w:hAnsi="Tahoma" w:cs="Tahoma"/>
          <w:b/>
          <w:sz w:val="28"/>
          <w:szCs w:val="28"/>
          <w:u w:val="single"/>
          <w:lang w:val="es-ES"/>
        </w:rPr>
        <w:t>Art. 3</w:t>
      </w:r>
      <w:r>
        <w:rPr>
          <w:rFonts w:ascii="Tahoma" w:hAnsi="Tahoma" w:cs="Tahoma"/>
          <w:sz w:val="28"/>
          <w:szCs w:val="28"/>
          <w:lang w:val="es-ES"/>
        </w:rPr>
        <w:t xml:space="preserve"> Se avizeaza utilizarea de catre operatorul traseului Curtea de Arges-Salatrucu (prin Plaiul Oii) si retur a statiilor Fagaras, Stadion, Ivancea, Meteor.</w:t>
      </w:r>
    </w:p>
    <w:p w:rsidR="00A01E80" w:rsidRPr="00D93959" w:rsidRDefault="00A01E80" w:rsidP="00A01E80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A01E80" w:rsidRDefault="00A01E80" w:rsidP="00A01E80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b/>
          <w:sz w:val="28"/>
          <w:szCs w:val="28"/>
          <w:lang w:val="es-ES"/>
        </w:rPr>
        <w:t>Presedinte de sedinta                         Secretar Municipiu</w:t>
      </w:r>
      <w:r>
        <w:rPr>
          <w:rFonts w:ascii="Tahoma" w:hAnsi="Tahoma" w:cs="Tahoma"/>
          <w:sz w:val="28"/>
          <w:szCs w:val="28"/>
          <w:lang w:val="es-ES"/>
        </w:rPr>
        <w:t xml:space="preserve">  </w:t>
      </w:r>
    </w:p>
    <w:p w:rsidR="00A01E80" w:rsidRDefault="00A01E80" w:rsidP="00A01E80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DUMITRACHE STEFAN                                CHIRCA RADU</w:t>
      </w:r>
    </w:p>
    <w:p w:rsidR="00A01E80" w:rsidRPr="00D93959" w:rsidRDefault="00A01E80" w:rsidP="00A01E80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A01E80" w:rsidRDefault="00A01E80" w:rsidP="00A01E80">
      <w:pPr>
        <w:jc w:val="both"/>
        <w:rPr>
          <w:rFonts w:ascii="Tahoma" w:hAnsi="Tahoma" w:cs="Tahoma"/>
          <w:i/>
          <w:sz w:val="28"/>
          <w:szCs w:val="28"/>
          <w:lang w:val="es-ES"/>
        </w:rPr>
      </w:pPr>
    </w:p>
    <w:p w:rsidR="007E4429" w:rsidRPr="00A01E80" w:rsidRDefault="00A01E80" w:rsidP="00A01E80">
      <w:pPr>
        <w:jc w:val="both"/>
        <w:rPr>
          <w:rFonts w:ascii="Tahoma" w:hAnsi="Tahoma" w:cs="Tahoma"/>
          <w:i/>
          <w:sz w:val="28"/>
          <w:szCs w:val="28"/>
          <w:lang w:val="es-ES"/>
        </w:rPr>
      </w:pPr>
      <w:r w:rsidRPr="00D93959">
        <w:rPr>
          <w:rFonts w:ascii="Tahoma" w:hAnsi="Tahoma" w:cs="Tahoma"/>
          <w:i/>
          <w:sz w:val="28"/>
          <w:szCs w:val="28"/>
          <w:lang w:val="es-ES"/>
        </w:rPr>
        <w:t xml:space="preserve">Curtea de Arges    -  26 iunie 2014 </w:t>
      </w:r>
      <w:bookmarkStart w:id="0" w:name="_GoBack"/>
      <w:bookmarkEnd w:id="0"/>
    </w:p>
    <w:sectPr w:rsidR="007E4429" w:rsidRPr="00A01E80" w:rsidSect="00A01E80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9F"/>
    <w:rsid w:val="007E4429"/>
    <w:rsid w:val="00A01E80"/>
    <w:rsid w:val="00E2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9F30D-8A7F-45DF-BC54-C4BF86CD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A01E80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A01E80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A01E8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A01E8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A01E80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A01E8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A01E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2014-07-01T07:34:00Z</dcterms:created>
  <dcterms:modified xsi:type="dcterms:W3CDTF">2014-07-01T07:34:00Z</dcterms:modified>
</cp:coreProperties>
</file>